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/>
          <w:sz w:val="44"/>
          <w:szCs w:val="44"/>
        </w:rPr>
        <w:t>杭州市青少年科普教育基地申报自评表</w:t>
      </w:r>
    </w:p>
    <w:tbl>
      <w:tblPr>
        <w:tblStyle w:val="4"/>
        <w:tblW w:w="9356" w:type="dxa"/>
        <w:tblInd w:w="-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514"/>
        <w:gridCol w:w="3407"/>
        <w:gridCol w:w="18"/>
        <w:gridCol w:w="545"/>
        <w:gridCol w:w="4"/>
        <w:gridCol w:w="2712"/>
        <w:gridCol w:w="708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514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总分</w:t>
            </w:r>
          </w:p>
        </w:tc>
        <w:tc>
          <w:tcPr>
            <w:tcW w:w="3407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内容与要求</w:t>
            </w:r>
          </w:p>
        </w:tc>
        <w:tc>
          <w:tcPr>
            <w:tcW w:w="567" w:type="dxa"/>
            <w:gridSpan w:val="3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分值</w:t>
            </w:r>
          </w:p>
        </w:tc>
        <w:tc>
          <w:tcPr>
            <w:tcW w:w="2712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评分标准（计分说明）</w:t>
            </w:r>
          </w:p>
        </w:tc>
        <w:tc>
          <w:tcPr>
            <w:tcW w:w="708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自评分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复核分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restart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514" w:type="dxa"/>
            <w:vMerge w:val="restart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407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1.建立健全的科普教育基地工作与领导小组，由单位领导分管。成员职责分工明确。</w:t>
            </w:r>
          </w:p>
        </w:tc>
        <w:tc>
          <w:tcPr>
            <w:tcW w:w="567" w:type="dxa"/>
            <w:gridSpan w:val="3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2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建立工作与领导小组（3分）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有职责分工（2分）</w:t>
            </w:r>
          </w:p>
        </w:tc>
        <w:tc>
          <w:tcPr>
            <w:tcW w:w="708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2.制定完整的科普教育基地发展规划和完备的规章制度。根据科普教育工作规划活动并实施，每年有工作总结或简报。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制定规划及规章制度（1分）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有工作计划或活动策划（1分）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活动实施并有总结或简报（2分）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3.建立专职或兼职人员队伍，并配备讲解（辅导）人员。应对员工进行政治思想、岗位技能、安全防范方面的教育培训。将科普教育纳入员工培训计划，每年组织两次以上的科普教育相关培训或讲座。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建立科普讲解（辅导）队伍（2分）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组织并开展2次以上培训（3分）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4.科普教育经费列入本单位预算，有专项经费保障。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专项预算和经费（2分）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5.开展满意度调查，认真对待公众意见，听取公众建议，及时反馈信息，自觉维护基地良好形象。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满意度90%以上（4分）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础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</w:p>
        </w:tc>
        <w:tc>
          <w:tcPr>
            <w:tcW w:w="51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6.科普教育基地展陈场所面积达到表1标准。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达标（5分，不达标不得分）。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7.设置科普教育基地导览图、标识标牌，整洁完好，用语文明规范。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有导览（2分）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有标识标牌（2分）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8.有固定的展览、教育场所，并配备相应的设施和器材。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设施设备齐全（3分）、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场所具备（3分）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9.有相关科普书刊、影像资料，定期优化、更新布展内容。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近两年每季度更新（5分）；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每年更新（3分）；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无更新不得分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字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</w:p>
        </w:tc>
        <w:tc>
          <w:tcPr>
            <w:tcW w:w="51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10.提供线上预约、活动通知等服务。推出精品路线、主题活动等服务内容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上预约、活动通知（1分）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有精品路线、主题活动（2分）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11.建立较为完善的基地电子影像和简介资料，便于参观者提前了解基地相关情况。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有相关电子影像资料（2分）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12.开发数字化科普媒介，打造云上展厅，包括微信公众号、视频号、抖音、小红书等。</w:t>
            </w:r>
          </w:p>
        </w:tc>
        <w:tc>
          <w:tcPr>
            <w:tcW w:w="5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云上展厅（1分）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数字化媒介（一个1分、上限4分）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597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13.开发与科普教育相关的数字化产品。及时运用数字化手段提供在线体验，如VR等科技手段。</w:t>
            </w:r>
          </w:p>
        </w:tc>
        <w:tc>
          <w:tcPr>
            <w:tcW w:w="545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数字化科普产品（3分）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提供在线体验（2分）</w:t>
            </w:r>
          </w:p>
        </w:tc>
        <w:tc>
          <w:tcPr>
            <w:tcW w:w="708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</w:t>
            </w:r>
          </w:p>
        </w:tc>
        <w:tc>
          <w:tcPr>
            <w:tcW w:w="51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14.展览教育活动常态化，认真组织接待社会各界人士和团体的参观、考察、访问等科普活动，同时做好对展品进行维护与更新。做好活动记录台帐。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"/>
              </w:rPr>
              <w:t>6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有开放计划、（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分）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更新与维护（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有台账记录（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15.每年开展1次重大科普活动，开展2次专题品牌科普活动。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开展1次重大科普活动（2分）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开展2次专题品牌科普活动（2分）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.开发面向重点人群的特色主题科普体验项目。开展青少年科普研学活动。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有科普研学活动（3分）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有主题科普体验项目（3分）。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.结合全国科普日、科普活动周开展科普活动，在智慧科协平台填报科普宣传周活动信息。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列入本单位日常工作计划（3分）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在智慧科协填报活动信息审核通过（3分）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.与有关部门、学校协调联络制度或共建制度共同开展科普活动，同时积极开展科普志愿者活动。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有共建制度（2分）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有科普活动（1分）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效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益</w:t>
            </w:r>
          </w:p>
        </w:tc>
        <w:tc>
          <w:tcPr>
            <w:tcW w:w="51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.因科普工作突出，基地或相关人员获得区、县级以上（含）表彰奖励。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获得国家级表彰奖励（5分）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获得省部级表彰奖励（3分）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获得厅局级表彰奖励（2分）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获得区级表彰奖励（1分）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.科普工作获得区、县级以上（含）主流媒体平台专题报道。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获得国家级媒体报道（3分）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省级媒体报道（2分）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市级媒体报道（1分）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（以次计，上限5分）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.基地或相关成员的工作建议等文件获领导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肯定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批示的。</w:t>
            </w:r>
          </w:p>
        </w:tc>
        <w:tc>
          <w:tcPr>
            <w:tcW w:w="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7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每件批示（1分，同一主题有连续批示，以最上级批示分数计，上限5分）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480" w:lineRule="exact"/>
        <w:ind w:firstLine="1312" w:firstLineChars="410"/>
        <w:rPr>
          <w:rFonts w:hint="eastAsia" w:ascii="仿宋_GB2312" w:eastAsia="仿宋_GB2312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8F64"/>
    <w:rsid w:val="777E8F64"/>
    <w:rsid w:val="DE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2023-12-22T18:51:00Z</dcterms:created>
  <dc:creator>user</dc:creator>
  <cp:lastModifiedBy>user</cp:lastModifiedBy>
  <dcterms:modified xsi:type="dcterms:W3CDTF">2024-01-29T11:13:47Z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